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4" w:rsidRPr="003E5DD4" w:rsidRDefault="003E5DD4" w:rsidP="003E5DD4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E5DD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Банка России «Об электронных денежных средствах»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Памятка разработана в целях получения физическими лицами — клиентами кредитных организаций (далее — клиенты) информации об электронных денежных средствах, о порядке формирования остатка электронных денежных средств, особенностях использования электронных средств платежа для перевода электронных денежных средств, а также о предоставляемых услугах по переводу электронных денежных средств.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услугами по переводу электронных денежных средств в целях настоящей Памятки понимается осуществление перевода электронных денежных средств, а также совершение иных операций с электронными денежными средствами, предусмотренных Федеральным законом от 27.06.2011 № 161-ФЗ «О национальной платежной системе» (далее — Федеральный закон № 161-ФЗ).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5DD4" w:rsidRPr="003E5DD4" w:rsidRDefault="003E5DD4" w:rsidP="003E5DD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E5DD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 Общие положения об электронных денежных средствах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Электронные денежные средства (далее — ЭДС) используются при осуществлении безналичных расчетов.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1.2.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ЭДС — это безналичные денежные средства в рублях или иностранной валюте, учитываемые кредитными организациями без открытия банковского счета и переводимые с использованием электронных средств платежа (далее — ЭСП) в соответствии с Федеральным законом № 161-ФЗ.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1.3.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ЭСП, предназначенными для осуществления перевода ЭДС, являются, в частности, так называемые «электронные кошельки», доступ к которым может осуществляться с использованием компьютеров, мобильных устройств, в том числе посредством устанавливаемого на этих устройствах специального программного обеспечения, а также банковские предоплаченные карты.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1.4.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Оказывать услуги по переводу ЭДС в соответствии с законодательством Российской Федерации вправе только кредитные организации, уведомившие Банк России в установленном порядке о начале осуществления соответствующей деятельности.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1.5.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Перечень кредитных организаций, уведомивших Банк России в установленном порядке о начале осуществления деятельности по переводу ЭДС, доступен на официальном сайте Банка России в информационно — телекоммуникационной сети «Интернет» (</w:t>
      </w:r>
      <w:hyperlink r:id="rId5" w:tgtFrame="_blank" w:history="1">
        <w:r w:rsidRPr="003E5DD4">
          <w:rPr>
            <w:rFonts w:ascii="Arial" w:eastAsia="Times New Roman" w:hAnsi="Arial" w:cs="Arial"/>
            <w:color w:val="4D7FD2"/>
            <w:sz w:val="21"/>
            <w:szCs w:val="21"/>
            <w:lang w:eastAsia="ru-RU"/>
          </w:rPr>
          <w:t>http://cbr.ru/PSystem/?PrtId=oper_zip</w:t>
        </w:r>
      </w:hyperlink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1.6.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Кредитная организация в соответствии с Федеральным законом № 161-ФЗ может отказать клиенту в заключении договора об использовании ЭСП, а также приостановить или прекратить использование клиентом ЭСП в соответствии с договором при нарушении клиентом порядка использования ЭСП.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1.7.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ЭДС не подлежат страхованию на основании пункта 5 части 2 статьи 5 Федерального закона от 23.12.2003 № 177-ФЗ «О страховании вкладов физических лиц в банках Российской Федерации».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5DD4" w:rsidRPr="003E5DD4" w:rsidRDefault="003E5DD4" w:rsidP="003E5DD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E5DD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 Порядок формирования остатка ЭДС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Клиент может предоставить денежные средства кредитной организации в соответствии с договором как путем их перевода с банковского счета (открытого в кредитной организации, оказывающей клиенту услуги по переводу ЭДС, или в иной кредитной организации), так и без использования банковского счета, в том числе путем внесения клиентом наличных денежных средств в банкоматы и платежные терминалы кредитных организаций и банковских платежных агентов.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остаток ЭДС клиента может быть увеличен за счет денежных средств, предоставляемых в пользу такого клиента юридическими лицами и индивидуальными предпринимателями, если это предусмотрено договором между кредитной организацией и клиентом.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2.2.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Кредитная организация не вправе предоставлять клиенту денежные средства для увеличения остатка ЭДС клиента на основании договора потребительского кредита (займа).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2.3.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клиент является абонентом оператора связи, то в отдельных случаях при наличии у такого оператора связи договора с кредитной организацией, оказывающей клиенту услуги по переводу ЭДС, денежные средства для увеличения остатка ЭДС клиента могут быть предоставлены указанной кредитной организации в соответствии с договором, заключенным с клиентом, за счет денежных средств клиента, являющихся авансом за услуги связи.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2.4.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Остаток ЭДС клиента возникает в момент учета кредитной организацией предоставленных денежных средств. При этом учет кредитной организацией денежных средств может осуществляться позднее их предоставления.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2.5.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 остаток ЭДС клиента проценты не начисляются.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5DD4" w:rsidRPr="003E5DD4" w:rsidRDefault="003E5DD4" w:rsidP="003E5DD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E5DD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 Порядок использования ЭСП для перевода ЭДС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3.1.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ЭСП для перевода ЭДС используется клиентом на основании договора, заключенного с кредитной организацией, в том числе путем акцепта оферты кредитной организации.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3.2.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Использование ЭСП для перевода ЭДС может осуществляться как с проведением процедуры идентификации, в том числе упрощенной идентификации клиента в соответствии с Федеральным законом от 07.08.2001 № 115-ФЗ «О противодействии легализации (отмыванию) доходов, полученных преступным путем, и финансированию терроризма», так и без проведения процедуры идентификации.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3.3.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 случае проведения кредитной организацией процедуры идентификации клиента используемое им ЭСП является персонифицированным. При этом остаток ЭДС клиента в любой момент не должен превышать</w:t>
      </w:r>
      <w:r w:rsidRPr="003E5DD4">
        <w:rPr>
          <w:rFonts w:ascii="Arial" w:eastAsia="Times New Roman" w:hAnsi="Arial" w:cs="Arial"/>
          <w:color w:val="4D7FD2"/>
          <w:sz w:val="21"/>
          <w:szCs w:val="21"/>
          <w:lang w:eastAsia="ru-RU"/>
        </w:rPr>
        <w:t>600 тысяч рублей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либо эквивалентную сумму в иностранной валюте по официальному курсу Банка России.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3.4.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 случае, если указанная процедура не проводилась, используемое клиентом ЭСП является </w:t>
      </w:r>
      <w:proofErr w:type="spellStart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неперсонифицированным</w:t>
      </w:r>
      <w:proofErr w:type="spellEnd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этом остаток ЭДС клиента в любой момент не должен превышать 15 тысяч рублей, а общая сумма переводимых клиентом ЭДС с использованием такого ЭСП не должна превышать 40 тысяч рублей в течение календарного месяца.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 случае проведения в отношении клиента процедуры упрощенной идентификации, клиент может использовать </w:t>
      </w:r>
      <w:proofErr w:type="spellStart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неперсонифицированное</w:t>
      </w:r>
      <w:proofErr w:type="spellEnd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ЭСП для оплаты товаров (работ, услуг) юридических лиц и индивидуальных предпринимателей при условии, что остаток ЭДС клиента в любой момент не превышает 60 тысяч рублей, а общая сумма переводимых ЭДС с использованием такого </w:t>
      </w:r>
      <w:proofErr w:type="spellStart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неперсонифицированного</w:t>
      </w:r>
      <w:proofErr w:type="spellEnd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ЭСП не превышает 200 тысяч рублей в течение календарного месяца.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5DD4" w:rsidRPr="003E5DD4" w:rsidRDefault="003E5DD4" w:rsidP="003E5DD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E5DD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 Услуги по переводу ЭДС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4.1.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ЭДС могут переводиться между клиентами, а также между клиентами и юридическими лицами, индивидуальными предпринимателями.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этом клиент, использующий </w:t>
      </w:r>
      <w:proofErr w:type="spellStart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неперсонифицированное</w:t>
      </w:r>
      <w:proofErr w:type="spellEnd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ЭСП, в случае, если процедура упрощенной идентификации в отношении такого клиента не проводилась, может являться плательщиком только при переводе ЭДС юридическому лицу, индивидуальному предпринимателю и не может являться получателем переводимых ЭДС.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4.2.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Остаток (его часть) ЭДС: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использовании клиентом персонифицированного ЭСП может быть по распоряжению клиента: 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переведен на любой банковский счет (в том числе на банковский счет самого клиента или другого физического лица); 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переведен без открытия банковского счета; 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направлен на исполнение обязательств клиента перед кредитной организацией (например, на уплату комиссионного вознаграждения); 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выдан клиенту наличными деньгами;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 использовании клиентом </w:t>
      </w:r>
      <w:proofErr w:type="spellStart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неперсонифицированного</w:t>
      </w:r>
      <w:proofErr w:type="spellEnd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ЭСП, в случае, если в отношении такого клиента проводилась процедура упрощенной идентификации, может быть по распоряжению клиента: 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переведен на банковские счета юридических лиц и индивидуальных предпринимателей; 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переведен на банковский счет клиента; 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направлен на исполнение обязательств клиента перед кредитной организацией;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 использовании клиентом </w:t>
      </w:r>
      <w:proofErr w:type="spellStart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неперсонифицированного</w:t>
      </w:r>
      <w:proofErr w:type="spellEnd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ЭСП, в случае, если процедура идентификации в отношении такого клиента не проводилась, может быть по распоряжению клиента: 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переведен на банковские счета юридических лиц и индивидуальных предпринимателей; 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направлен на исполнение обязательств клиента перед кредитной организацией.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Клиент также вправе получить остаток (его часть) ЭДС наличными деньгами в случае, если используемое им </w:t>
      </w:r>
      <w:proofErr w:type="spellStart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неперсонифицированное</w:t>
      </w:r>
      <w:proofErr w:type="spellEnd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ЭСП (независимо от проведения (</w:t>
      </w:r>
      <w:proofErr w:type="spellStart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непроведения</w:t>
      </w:r>
      <w:proofErr w:type="spellEnd"/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процедуры упрощенной идентификации) является предоплаченной картой. Общая сумма выдаваемых клиенту наличных денег в указанном случае не может превышать 5 тысяч рублей в течение одного календарного дня и 40 тысяч рублей в течение одного календарного месяца.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в отношении порядка выдачи остатка (его части) ЭДС клиенту наличными деньгами (включая максимальные размеры сумм выдаваемых наличных денег) договором, заключенным клиентом с кредитной организацией, могут быть установлены дополнительные ограничения.</w:t>
      </w:r>
    </w:p>
    <w:p w:rsidR="003E5DD4" w:rsidRPr="003E5DD4" w:rsidRDefault="003E5DD4" w:rsidP="003E5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4.3.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 оказание услуг по переводу ЭДС кредитной организацией с клиента может взиматься комиссионное вознаграждение в соответствии с заключенным с клиентом договором.</w:t>
      </w:r>
    </w:p>
    <w:p w:rsidR="003E5DD4" w:rsidRPr="003E5DD4" w:rsidRDefault="003E5DD4" w:rsidP="003E5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5DD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4.4.</w:t>
      </w:r>
      <w:r w:rsidRPr="003E5D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Кредитная организация обязана информировать клиента о совершении каждой операции с использованием ЭСП путем направления соответствующих уведомлений в порядке, установленном договором с клиентом.</w:t>
      </w:r>
    </w:p>
    <w:p w:rsidR="00443597" w:rsidRDefault="00443597"/>
    <w:sectPr w:rsidR="0044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4"/>
    <w:rsid w:val="003E5DD4"/>
    <w:rsid w:val="00443597"/>
    <w:rsid w:val="0053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3E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DD4"/>
  </w:style>
  <w:style w:type="character" w:styleId="a3">
    <w:name w:val="Hyperlink"/>
    <w:basedOn w:val="a0"/>
    <w:uiPriority w:val="99"/>
    <w:semiHidden/>
    <w:unhideWhenUsed/>
    <w:rsid w:val="003E5DD4"/>
    <w:rPr>
      <w:color w:val="0000FF"/>
      <w:u w:val="single"/>
    </w:rPr>
  </w:style>
  <w:style w:type="character" w:customStyle="1" w:styleId="hint">
    <w:name w:val="hint"/>
    <w:basedOn w:val="a0"/>
    <w:rsid w:val="003E5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3E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DD4"/>
  </w:style>
  <w:style w:type="character" w:styleId="a3">
    <w:name w:val="Hyperlink"/>
    <w:basedOn w:val="a0"/>
    <w:uiPriority w:val="99"/>
    <w:semiHidden/>
    <w:unhideWhenUsed/>
    <w:rsid w:val="003E5DD4"/>
    <w:rPr>
      <w:color w:val="0000FF"/>
      <w:u w:val="single"/>
    </w:rPr>
  </w:style>
  <w:style w:type="character" w:customStyle="1" w:styleId="hint">
    <w:name w:val="hint"/>
    <w:basedOn w:val="a0"/>
    <w:rsid w:val="003E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r.ru/PSystem/?PrtId=oper_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6609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2017-06-10T14:08:00Z</dcterms:created>
  <dcterms:modified xsi:type="dcterms:W3CDTF">2017-06-10T14:08:00Z</dcterms:modified>
</cp:coreProperties>
</file>